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C1544">
      <w:pPr>
        <w:spacing w:before="240" w:after="120"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b w:val="0"/>
          <w:sz w:val="32"/>
        </w:rPr>
      </w:pPr>
      <w:r>
        <w:rPr>
          <w:rFonts w:hint="default" w:ascii="Times New Roman" w:hAnsi="Times New Roman" w:eastAsia="黑体" w:cs="Times New Roman"/>
          <w:b w:val="0"/>
          <w:sz w:val="32"/>
        </w:rPr>
        <w:t>附件1</w:t>
      </w:r>
    </w:p>
    <w:p w14:paraId="75CA44A2">
      <w:pPr>
        <w:spacing w:before="240" w:after="120" w:line="560" w:lineRule="exact"/>
        <w:ind w:firstLine="640" w:firstLineChars="200"/>
        <w:jc w:val="left"/>
        <w:rPr>
          <w:rFonts w:hint="default" w:ascii="Times New Roman" w:hAnsi="Times New Roman" w:eastAsia="黑体" w:cs="Times New Roman"/>
          <w:b w:val="0"/>
          <w:sz w:val="32"/>
        </w:rPr>
      </w:pPr>
    </w:p>
    <w:p w14:paraId="4B8A954E">
      <w:pPr>
        <w:spacing w:before="0" w:after="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sz w:val="40"/>
          <w:szCs w:val="40"/>
        </w:rPr>
        <w:t>2026年AI赋能数字资源</w:t>
      </w:r>
      <w:r>
        <w:rPr>
          <w:rFonts w:hint="eastAsia" w:ascii="方正小标宋_GBK" w:hAnsi="方正小标宋_GBK" w:eastAsia="方正小标宋_GBK" w:cs="方正小标宋_GBK"/>
          <w:b w:val="0"/>
          <w:sz w:val="40"/>
          <w:szCs w:val="40"/>
          <w:lang w:val="en-US" w:eastAsia="zh-CN"/>
        </w:rPr>
        <w:t>建设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sz w:val="40"/>
          <w:szCs w:val="40"/>
        </w:rPr>
        <w:t>专项课题指南</w:t>
      </w:r>
    </w:p>
    <w:p w14:paraId="15C270BC">
      <w:pPr>
        <w:spacing w:before="0" w:after="0" w:line="560" w:lineRule="exact"/>
        <w:ind w:firstLine="800" w:firstLineChars="200"/>
        <w:jc w:val="center"/>
        <w:rPr>
          <w:rFonts w:hint="eastAsia" w:ascii="方正小标宋_GBK" w:hAnsi="方正小标宋_GBK" w:eastAsia="方正小标宋_GBK" w:cs="方正小标宋_GBK"/>
          <w:b w:val="0"/>
          <w:sz w:val="40"/>
          <w:szCs w:val="40"/>
        </w:rPr>
      </w:pPr>
    </w:p>
    <w:p w14:paraId="3016178C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A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I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赋能在线课程教学设计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研究</w:t>
      </w:r>
    </w:p>
    <w:p w14:paraId="43B0F4C3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AI辅助教育教学视频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制作流程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优化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研究</w:t>
      </w:r>
    </w:p>
    <w:p w14:paraId="51CF0798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数字人在课程视频资源制作中的应用研究</w:t>
      </w:r>
    </w:p>
    <w:p w14:paraId="2546AC0C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数字人视频制作规范与质量控制研究</w:t>
      </w:r>
    </w:p>
    <w:p w14:paraId="3EC4B758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AI生成教育资源的伦理规范与质量控制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研究</w:t>
      </w:r>
    </w:p>
    <w:p w14:paraId="37076A67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AI教育视频资源制作中的版权研究</w:t>
      </w:r>
    </w:p>
    <w:p w14:paraId="79F4AF0B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AI赋能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数字资源质量审核研究</w:t>
      </w:r>
    </w:p>
    <w:p w14:paraId="26E687E7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自助式数字教学视频制作模式研究</w:t>
      </w:r>
    </w:p>
    <w:p w14:paraId="7D5AD339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数字资源制作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的效益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评估研究</w:t>
      </w:r>
    </w:p>
    <w:p w14:paraId="0DAD518A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支撑四类教育协同发展的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数字资源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建设机制研究</w:t>
      </w:r>
    </w:p>
    <w:p w14:paraId="590959EE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AIGC通识教育课程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建设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  <w:t>研究</w:t>
      </w:r>
    </w:p>
    <w:p w14:paraId="27945D7D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560" w:lineRule="exact"/>
        <w:ind w:left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woUserID w:val="1"/>
        </w:rPr>
        <w:t>其他</w:t>
      </w:r>
    </w:p>
    <w:p w14:paraId="32AD5DB1"/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F2F67"/>
    <w:multiLevelType w:val="singleLevel"/>
    <w:tmpl w:val="0DDF2F6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05622"/>
    <w:rsid w:val="0D3E09A1"/>
    <w:rsid w:val="13E50207"/>
    <w:rsid w:val="461B1947"/>
    <w:rsid w:val="66AA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260</Characters>
  <Lines>0</Lines>
  <Paragraphs>0</Paragraphs>
  <TotalTime>0</TotalTime>
  <ScaleCrop>false</ScaleCrop>
  <LinksUpToDate>false</LinksUpToDate>
  <CharactersWithSpaces>260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2026-07-23T09:02:00Z</dcterms:created>
  <dc:creator>XTT</dc:creator>
  <cp:lastModifiedBy>相婷婷</cp:lastModifiedBy>
  <dcterms:modified xsi:type="dcterms:W3CDTF">2026-07-30T00:39:41Z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eyJoZGlkIjoiMThhMGMzYTRhZGVkZDA5MTc3OTA2OTkwMGIxODEzZjEiLCJ1c2VySWQiOiIxNjYzMzM1NzkzIn0=</vt:lpwstr>
  </property>
  <property fmtid="{D5CDD505-2E9C-101B-9397-08002B2CF9AE}" pid="4" name="ICV">
    <vt:lpwstr>A879ECB9F4EC4B579C4AF08E0126FDC3_12</vt:lpwstr>
  </property>
</Properties>
</file>